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Version: 2025-02-05</w:t>
      </w:r>
    </w:p>
    <w:p w:rsidR="00000000" w:rsidDel="00000000" w:rsidP="00000000" w:rsidRDefault="00000000" w:rsidRPr="00000000" w14:paraId="00000002">
      <w:pPr>
        <w:rPr/>
      </w:pPr>
      <w:r w:rsidDel="00000000" w:rsidR="00000000" w:rsidRPr="00000000">
        <w:rPr>
          <w:b w:val="1"/>
        </w:rPr>
        <w:drawing>
          <wp:anchor allowOverlap="1" behindDoc="0" distB="114300" distT="114300" distL="114300" distR="114300" hidden="0" layoutInCell="1" locked="0" relativeHeight="0" simplePos="0">
            <wp:simplePos x="0" y="0"/>
            <wp:positionH relativeFrom="page">
              <wp:posOffset>5702625</wp:posOffset>
            </wp:positionH>
            <wp:positionV relativeFrom="page">
              <wp:posOffset>419100</wp:posOffset>
            </wp:positionV>
            <wp:extent cx="938893" cy="328613"/>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38893" cy="328613"/>
                    </a:xfrm>
                    <a:prstGeom prst="rect"/>
                    <a:ln/>
                  </pic:spPr>
                </pic:pic>
              </a:graphicData>
            </a:graphic>
          </wp:anchor>
        </w:drawing>
      </w:r>
      <w:r w:rsidDel="00000000" w:rsidR="00000000" w:rsidRPr="00000000">
        <w:rPr>
          <w:b w:val="1"/>
        </w:rPr>
        <w:drawing>
          <wp:anchor allowOverlap="1" behindDoc="1" distB="114300" distT="114300" distL="114300" distR="114300" hidden="0" layoutInCell="1" locked="0" relativeHeight="0" simplePos="0">
            <wp:simplePos x="0" y="0"/>
            <wp:positionH relativeFrom="page">
              <wp:posOffset>914400</wp:posOffset>
            </wp:positionH>
            <wp:positionV relativeFrom="page">
              <wp:posOffset>914400</wp:posOffset>
            </wp:positionV>
            <wp:extent cx="852488" cy="298371"/>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52488" cy="298371"/>
                    </a:xfrm>
                    <a:prstGeom prst="rect"/>
                    <a:ln/>
                  </pic:spPr>
                </pic:pic>
              </a:graphicData>
            </a:graphic>
          </wp:anchor>
        </w:drawing>
      </w:r>
      <w:r w:rsidDel="00000000" w:rsidR="00000000" w:rsidRPr="00000000">
        <w:rPr>
          <w:b w:val="1"/>
        </w:rPr>
        <w:drawing>
          <wp:anchor allowOverlap="1" behindDoc="1" distB="114300" distT="114300" distL="114300" distR="114300" hidden="0" layoutInCell="1" locked="0" relativeHeight="0" simplePos="0">
            <wp:simplePos x="0" y="0"/>
            <wp:positionH relativeFrom="page">
              <wp:posOffset>914400</wp:posOffset>
            </wp:positionH>
            <wp:positionV relativeFrom="page">
              <wp:posOffset>914400</wp:posOffset>
            </wp:positionV>
            <wp:extent cx="852488" cy="298371"/>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52488" cy="298371"/>
                    </a:xfrm>
                    <a:prstGeom prst="rect"/>
                    <a:ln/>
                  </pic:spPr>
                </pic:pic>
              </a:graphicData>
            </a:graphic>
          </wp:anchor>
        </w:drawing>
      </w:r>
      <w:r w:rsidDel="00000000" w:rsidR="00000000" w:rsidRPr="00000000">
        <w:rPr>
          <w:b w:val="1"/>
          <w:rtl w:val="0"/>
        </w:rPr>
        <w:t xml:space="preserve">Status</w:t>
      </w:r>
      <w:r w:rsidDel="00000000" w:rsidR="00000000" w:rsidRPr="00000000">
        <w:rPr>
          <w:rtl w:val="0"/>
        </w:rPr>
        <w:t xml:space="preserve">: draft</w:t>
      </w:r>
    </w:p>
    <w:p w:rsidR="00000000" w:rsidDel="00000000" w:rsidP="00000000" w:rsidRDefault="00000000" w:rsidRPr="00000000" w14:paraId="00000003">
      <w:pPr>
        <w:rPr>
          <w:b w:val="1"/>
        </w:rPr>
      </w:pPr>
      <w:r w:rsidDel="00000000" w:rsidR="00000000" w:rsidRPr="00000000">
        <w:rPr>
          <w:b w:val="1"/>
          <w:rtl w:val="0"/>
        </w:rPr>
        <w:t xml:space="preserve">Context</w:t>
      </w:r>
    </w:p>
    <w:p w:rsidR="00000000" w:rsidDel="00000000" w:rsidP="00000000" w:rsidRDefault="00000000" w:rsidRPr="00000000" w14:paraId="00000004">
      <w:pPr>
        <w:rPr/>
      </w:pPr>
      <w:r w:rsidDel="00000000" w:rsidR="00000000" w:rsidRPr="00000000">
        <w:rPr>
          <w:rtl w:val="0"/>
        </w:rPr>
        <w:t xml:space="preserve">This document outlines a positioning statement which can be adopted by IB1, its members and any other organisation. </w:t>
      </w:r>
    </w:p>
    <w:p w:rsidR="00000000" w:rsidDel="00000000" w:rsidP="00000000" w:rsidRDefault="00000000" w:rsidRPr="00000000" w14:paraId="00000005">
      <w:pPr>
        <w:rPr/>
      </w:pPr>
      <w:r w:rsidDel="00000000" w:rsidR="00000000" w:rsidRPr="00000000">
        <w:rPr>
          <w:b w:val="1"/>
          <w:rtl w:val="0"/>
        </w:rPr>
        <w:t xml:space="preserve">In scope</w:t>
      </w:r>
      <w:r w:rsidDel="00000000" w:rsidR="00000000" w:rsidRPr="00000000">
        <w:rPr>
          <w:rtl w:val="0"/>
        </w:rPr>
        <w:t xml:space="preserve">: data governance as it relates to ai. This includes input data, data management and derived data. </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Out of scope</w:t>
      </w:r>
      <w:r w:rsidDel="00000000" w:rsidR="00000000" w:rsidRPr="00000000">
        <w:rPr>
          <w:rtl w:val="0"/>
        </w:rPr>
        <w:t xml:space="preserve">: software, apps, related issues that are linked to but not under the direct remit of data governance. While there are clearly many overlapping issues, the ambition of this document is to attempt to focus.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222222"/>
          <w:sz w:val="26"/>
          <w:szCs w:val="26"/>
        </w:rPr>
      </w:pPr>
      <w:bookmarkStart w:colFirst="0" w:colLast="0" w:name="_u0grrkpyyoxi" w:id="0"/>
      <w:bookmarkEnd w:id="0"/>
      <w:r w:rsidDel="00000000" w:rsidR="00000000" w:rsidRPr="00000000">
        <w:rPr>
          <w:b w:val="1"/>
          <w:color w:val="222222"/>
          <w:sz w:val="26"/>
          <w:szCs w:val="26"/>
          <w:rtl w:val="0"/>
        </w:rPr>
        <w:t xml:space="preserve">Our</w:t>
      </w:r>
      <w:r w:rsidDel="00000000" w:rsidR="00000000" w:rsidRPr="00000000">
        <w:rPr>
          <w:b w:val="1"/>
          <w:color w:val="222222"/>
          <w:sz w:val="26"/>
          <w:szCs w:val="26"/>
          <w:rtl w:val="0"/>
        </w:rPr>
        <w:t xml:space="preserve"> Positioning on Artificial Intelligence (AI)</w:t>
      </w:r>
    </w:p>
    <w:p w:rsidR="00000000" w:rsidDel="00000000" w:rsidP="00000000" w:rsidRDefault="00000000" w:rsidRPr="00000000" w14:paraId="0000000A">
      <w:pPr>
        <w:pStyle w:val="Heading4"/>
        <w:keepNext w:val="0"/>
        <w:keepLines w:val="0"/>
        <w:spacing w:after="40" w:before="240" w:lineRule="auto"/>
        <w:rPr>
          <w:b w:val="1"/>
          <w:color w:val="222222"/>
          <w:sz w:val="22"/>
          <w:szCs w:val="22"/>
        </w:rPr>
      </w:pPr>
      <w:bookmarkStart w:colFirst="0" w:colLast="0" w:name="_ffit8961j08q" w:id="1"/>
      <w:bookmarkEnd w:id="1"/>
      <w:r w:rsidDel="00000000" w:rsidR="00000000" w:rsidRPr="00000000">
        <w:rPr>
          <w:b w:val="1"/>
          <w:color w:val="222222"/>
          <w:sz w:val="22"/>
          <w:szCs w:val="22"/>
          <w:rtl w:val="0"/>
        </w:rPr>
        <w:t xml:space="preserve">Harnessing AI for a Trusted, Open, and Sustainable Data Ecosystem</w:t>
      </w:r>
    </w:p>
    <w:p w:rsidR="00000000" w:rsidDel="00000000" w:rsidP="00000000" w:rsidRDefault="00000000" w:rsidRPr="00000000" w14:paraId="0000000B">
      <w:pPr>
        <w:spacing w:after="240" w:before="240" w:lineRule="auto"/>
        <w:rPr/>
      </w:pPr>
      <w:r w:rsidDel="00000000" w:rsidR="00000000" w:rsidRPr="00000000">
        <w:rPr>
          <w:rtl w:val="0"/>
        </w:rPr>
        <w:t xml:space="preserve">We are </w:t>
      </w:r>
      <w:r w:rsidDel="00000000" w:rsidR="00000000" w:rsidRPr="00000000">
        <w:rPr>
          <w:rtl w:val="0"/>
        </w:rPr>
        <w:t xml:space="preserve">committed to leveraging artificial intelligence (AI) as a key enabler of an open, secure, and sustainable data ecosystem. AI presents immense opportunities for driving economic growth, accelerating the transition to net zero, and enhancing financial and regulatory frameworks. However, AI must be deployed responsibly—ensuring trust, transparency, and interoperability across sectors.</w:t>
      </w:r>
    </w:p>
    <w:p w:rsidR="00000000" w:rsidDel="00000000" w:rsidP="00000000" w:rsidRDefault="00000000" w:rsidRPr="00000000" w14:paraId="0000000C">
      <w:pPr>
        <w:pStyle w:val="Heading4"/>
        <w:keepNext w:val="0"/>
        <w:keepLines w:val="0"/>
        <w:spacing w:after="40" w:before="240" w:lineRule="auto"/>
        <w:rPr>
          <w:b w:val="1"/>
          <w:color w:val="222222"/>
          <w:sz w:val="22"/>
          <w:szCs w:val="22"/>
        </w:rPr>
      </w:pPr>
      <w:bookmarkStart w:colFirst="0" w:colLast="0" w:name="_cxyxc72rubiu" w:id="2"/>
      <w:bookmarkEnd w:id="2"/>
      <w:r w:rsidDel="00000000" w:rsidR="00000000" w:rsidRPr="00000000">
        <w:rPr>
          <w:b w:val="1"/>
          <w:color w:val="222222"/>
          <w:sz w:val="22"/>
          <w:szCs w:val="22"/>
          <w:rtl w:val="0"/>
        </w:rPr>
        <w:t xml:space="preserve">AI for Smart Data and Decentralised Governance</w:t>
      </w:r>
    </w:p>
    <w:p w:rsidR="00000000" w:rsidDel="00000000" w:rsidP="00000000" w:rsidRDefault="00000000" w:rsidRPr="00000000" w14:paraId="0000000D">
      <w:pPr>
        <w:spacing w:after="240" w:before="240" w:lineRule="auto"/>
        <w:rPr/>
      </w:pPr>
      <w:r w:rsidDel="00000000" w:rsidR="00000000" w:rsidRPr="00000000">
        <w:rPr>
          <w:rtl w:val="0"/>
        </w:rPr>
        <w:t xml:space="preserve">We</w:t>
      </w:r>
      <w:r w:rsidDel="00000000" w:rsidR="00000000" w:rsidRPr="00000000">
        <w:rPr>
          <w:rtl w:val="0"/>
        </w:rPr>
        <w:t xml:space="preserve"> recognise that AI can enhance data-sharing ecosystems, such as Open Banking, Open Energy, and Open Finance, by automating compliance, improving decision-making, and facilitating secure, real-time data exchanges. The UK’s </w:t>
      </w:r>
      <w:r w:rsidDel="00000000" w:rsidR="00000000" w:rsidRPr="00000000">
        <w:rPr>
          <w:b w:val="1"/>
          <w:rtl w:val="0"/>
        </w:rPr>
        <w:t xml:space="preserve">Data Use and Access Bill</w:t>
      </w:r>
      <w:r w:rsidDel="00000000" w:rsidR="00000000" w:rsidRPr="00000000">
        <w:rPr>
          <w:rtl w:val="0"/>
        </w:rPr>
        <w:t xml:space="preserve"> lays the groundwork for smart data enabled AI applications, empowering authorised third parties to access structured data upon consent​.</w:t>
      </w:r>
    </w:p>
    <w:p w:rsidR="00000000" w:rsidDel="00000000" w:rsidP="00000000" w:rsidRDefault="00000000" w:rsidRPr="00000000" w14:paraId="0000000E">
      <w:pPr>
        <w:spacing w:after="240" w:before="240" w:lineRule="auto"/>
        <w:rPr/>
      </w:pPr>
      <w:r w:rsidDel="00000000" w:rsidR="00000000" w:rsidRPr="00000000">
        <w:rPr>
          <w:rtl w:val="0"/>
        </w:rPr>
        <w:t xml:space="preserve">However, AI governance is critical. Traditional regulatory approaches may struggle to keep pace with AI's evolving capabilities, as seen in discussions on decentralised AI governance models. IB1 supports a </w:t>
      </w:r>
      <w:r w:rsidDel="00000000" w:rsidR="00000000" w:rsidRPr="00000000">
        <w:rPr>
          <w:b w:val="1"/>
          <w:rtl w:val="0"/>
        </w:rPr>
        <w:t xml:space="preserve">hybrid governance model</w:t>
      </w:r>
      <w:r w:rsidDel="00000000" w:rsidR="00000000" w:rsidRPr="00000000">
        <w:rPr>
          <w:rtl w:val="0"/>
        </w:rPr>
        <w:t xml:space="preserve">, combining robust oversight with decentralised data sharing, including smart contracts and digital identity solutions. This aligns with the UK government’s AI Opportunities Action Plan, which prioritises secure infrastructure, ethical AI adoption, and regulatory assurance​.</w:t>
      </w:r>
    </w:p>
    <w:p w:rsidR="00000000" w:rsidDel="00000000" w:rsidP="00000000" w:rsidRDefault="00000000" w:rsidRPr="00000000" w14:paraId="0000000F">
      <w:pPr>
        <w:pStyle w:val="Heading4"/>
        <w:keepNext w:val="0"/>
        <w:keepLines w:val="0"/>
        <w:spacing w:after="40" w:before="240" w:lineRule="auto"/>
        <w:rPr>
          <w:b w:val="1"/>
          <w:color w:val="222222"/>
          <w:sz w:val="22"/>
          <w:szCs w:val="22"/>
        </w:rPr>
      </w:pPr>
      <w:bookmarkStart w:colFirst="0" w:colLast="0" w:name="_fsgoyplyle8d" w:id="3"/>
      <w:bookmarkEnd w:id="3"/>
      <w:r w:rsidDel="00000000" w:rsidR="00000000" w:rsidRPr="00000000">
        <w:rPr>
          <w:b w:val="1"/>
          <w:color w:val="222222"/>
          <w:sz w:val="22"/>
          <w:szCs w:val="22"/>
          <w:rtl w:val="0"/>
        </w:rPr>
        <w:t xml:space="preserve">AI-Driven Sustainability and the Net Zero Transition</w:t>
      </w:r>
    </w:p>
    <w:p w:rsidR="00000000" w:rsidDel="00000000" w:rsidP="00000000" w:rsidRDefault="00000000" w:rsidRPr="00000000" w14:paraId="00000010">
      <w:pPr>
        <w:spacing w:after="240" w:before="240" w:lineRule="auto"/>
        <w:rPr/>
      </w:pPr>
      <w:r w:rsidDel="00000000" w:rsidR="00000000" w:rsidRPr="00000000">
        <w:rPr>
          <w:rtl w:val="0"/>
        </w:rPr>
        <w:t xml:space="preserve">The integration of AI into </w:t>
      </w:r>
      <w:r w:rsidDel="00000000" w:rsidR="00000000" w:rsidRPr="00000000">
        <w:rPr>
          <w:b w:val="1"/>
          <w:rtl w:val="0"/>
        </w:rPr>
        <w:t xml:space="preserve">sustainability initiatives</w:t>
      </w:r>
      <w:r w:rsidDel="00000000" w:rsidR="00000000" w:rsidRPr="00000000">
        <w:rPr>
          <w:rtl w:val="0"/>
        </w:rPr>
        <w:t xml:space="preserve"> is central to IB1’s mission. AI-powered data analytics can optimise </w:t>
      </w:r>
      <w:r w:rsidDel="00000000" w:rsidR="00000000" w:rsidRPr="00000000">
        <w:rPr>
          <w:b w:val="1"/>
          <w:rtl w:val="0"/>
        </w:rPr>
        <w:t xml:space="preserve">energy efficiency</w:t>
      </w:r>
      <w:r w:rsidDel="00000000" w:rsidR="00000000" w:rsidRPr="00000000">
        <w:rPr>
          <w:rtl w:val="0"/>
        </w:rPr>
        <w:t xml:space="preserve">, facilitate </w:t>
      </w:r>
      <w:r w:rsidDel="00000000" w:rsidR="00000000" w:rsidRPr="00000000">
        <w:rPr>
          <w:b w:val="1"/>
          <w:rtl w:val="0"/>
        </w:rPr>
        <w:t xml:space="preserve">carbon accounting</w:t>
      </w:r>
      <w:r w:rsidDel="00000000" w:rsidR="00000000" w:rsidRPr="00000000">
        <w:rPr>
          <w:rtl w:val="0"/>
        </w:rPr>
        <w:t xml:space="preserve">, and enhance </w:t>
      </w:r>
      <w:r w:rsidDel="00000000" w:rsidR="00000000" w:rsidRPr="00000000">
        <w:rPr>
          <w:b w:val="1"/>
          <w:rtl w:val="0"/>
        </w:rPr>
        <w:t xml:space="preserve">climate risk modelling</w:t>
      </w:r>
      <w:r w:rsidDel="00000000" w:rsidR="00000000" w:rsidRPr="00000000">
        <w:rPr>
          <w:rtl w:val="0"/>
        </w:rPr>
        <w:t xml:space="preserve">. The UK’s 2030 Net Zero goals depend on unlocking </w:t>
      </w:r>
      <w:r w:rsidDel="00000000" w:rsidR="00000000" w:rsidRPr="00000000">
        <w:rPr>
          <w:b w:val="1"/>
          <w:rtl w:val="0"/>
        </w:rPr>
        <w:t xml:space="preserve">real-time smart meter data</w:t>
      </w:r>
      <w:r w:rsidDel="00000000" w:rsidR="00000000" w:rsidRPr="00000000">
        <w:rPr>
          <w:rtl w:val="0"/>
        </w:rPr>
        <w:t xml:space="preserve"> and improving interoperability between Open Energy (</w:t>
      </w:r>
      <w:hyperlink r:id="rId7">
        <w:r w:rsidDel="00000000" w:rsidR="00000000" w:rsidRPr="00000000">
          <w:rPr>
            <w:color w:val="1155cc"/>
            <w:u w:val="single"/>
            <w:rtl w:val="0"/>
          </w:rPr>
          <w:t xml:space="preserve">https://ib1.org/energy</w:t>
        </w:r>
      </w:hyperlink>
      <w:r w:rsidDel="00000000" w:rsidR="00000000" w:rsidRPr="00000000">
        <w:rPr>
          <w:rtl w:val="0"/>
        </w:rPr>
        <w:t xml:space="preserve">)</w:t>
      </w:r>
      <w:r w:rsidDel="00000000" w:rsidR="00000000" w:rsidRPr="00000000">
        <w:rPr>
          <w:rtl w:val="0"/>
        </w:rPr>
        <w:t xml:space="preserve">, Open Finance (</w:t>
      </w:r>
      <w:hyperlink r:id="rId8">
        <w:r w:rsidDel="00000000" w:rsidR="00000000" w:rsidRPr="00000000">
          <w:rPr>
            <w:color w:val="1155cc"/>
            <w:u w:val="single"/>
            <w:rtl w:val="0"/>
          </w:rPr>
          <w:t xml:space="preserve">https://cfit.org.uk</w:t>
        </w:r>
      </w:hyperlink>
      <w:r w:rsidDel="00000000" w:rsidR="00000000" w:rsidRPr="00000000">
        <w:rPr>
          <w:rtl w:val="0"/>
        </w:rPr>
        <w:t xml:space="preserve">), and </w:t>
      </w:r>
      <w:r w:rsidDel="00000000" w:rsidR="00000000" w:rsidRPr="00000000">
        <w:rPr>
          <w:rtl w:val="0"/>
        </w:rPr>
        <w:t xml:space="preserve">Open Property</w:t>
      </w:r>
      <w:r w:rsidDel="00000000" w:rsidR="00000000" w:rsidRPr="00000000">
        <w:rPr>
          <w:rtl w:val="0"/>
        </w:rPr>
        <w:t xml:space="preserve">​ (</w:t>
      </w:r>
      <w:hyperlink r:id="rId9">
        <w:r w:rsidDel="00000000" w:rsidR="00000000" w:rsidRPr="00000000">
          <w:rPr>
            <w:color w:val="1155cc"/>
            <w:u w:val="single"/>
            <w:rtl w:val="0"/>
          </w:rPr>
          <w:t xml:space="preserve">https://openpropdata.org.uk</w:t>
        </w:r>
      </w:hyperlink>
      <w:r w:rsidDel="00000000" w:rsidR="00000000" w:rsidRPr="00000000">
        <w:rPr>
          <w:rtl w:val="0"/>
        </w:rPr>
        <w:t xml:space="preserve">).</w:t>
      </w:r>
    </w:p>
    <w:p w:rsidR="00000000" w:rsidDel="00000000" w:rsidP="00000000" w:rsidRDefault="00000000" w:rsidRPr="00000000" w14:paraId="00000011">
      <w:pPr>
        <w:spacing w:after="240" w:before="240" w:lineRule="auto"/>
        <w:rPr/>
      </w:pPr>
      <w:r w:rsidDel="00000000" w:rsidR="00000000" w:rsidRPr="00000000">
        <w:rPr>
          <w:rtl w:val="0"/>
        </w:rPr>
        <w:t xml:space="preserve">AI can play a crucial role in:</w:t>
      </w:r>
    </w:p>
    <w:p w:rsidR="00000000" w:rsidDel="00000000" w:rsidP="00000000" w:rsidRDefault="00000000" w:rsidRPr="00000000" w14:paraId="00000012">
      <w:pPr>
        <w:numPr>
          <w:ilvl w:val="0"/>
          <w:numId w:val="3"/>
        </w:numPr>
        <w:spacing w:after="0" w:afterAutospacing="0" w:before="240" w:lineRule="auto"/>
        <w:ind w:left="720" w:hanging="360"/>
      </w:pPr>
      <w:r w:rsidDel="00000000" w:rsidR="00000000" w:rsidRPr="00000000">
        <w:rPr>
          <w:rtl w:val="0"/>
        </w:rPr>
        <w:t xml:space="preserve">Automating emissions reporting and compliance in projects like </w:t>
      </w:r>
      <w:r w:rsidDel="00000000" w:rsidR="00000000" w:rsidRPr="00000000">
        <w:rPr>
          <w:b w:val="1"/>
          <w:rtl w:val="0"/>
        </w:rPr>
        <w:t xml:space="preserve">Perseus</w:t>
      </w:r>
      <w:r w:rsidDel="00000000" w:rsidR="00000000" w:rsidRPr="00000000">
        <w:rPr>
          <w:rtl w:val="0"/>
        </w:rPr>
        <w:t xml:space="preserve">​</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rtl w:val="0"/>
        </w:rPr>
        <w:t xml:space="preserve">Enhancing grid flexibility and energy management through </w:t>
      </w:r>
      <w:r w:rsidDel="00000000" w:rsidR="00000000" w:rsidRPr="00000000">
        <w:rPr>
          <w:b w:val="1"/>
          <w:rtl w:val="0"/>
        </w:rPr>
        <w:t xml:space="preserve">predictive analytics</w:t>
      </w:r>
      <w:r w:rsidDel="00000000" w:rsidR="00000000" w:rsidRPr="00000000">
        <w:rPr>
          <w:rtl w:val="0"/>
        </w:rPr>
      </w:r>
    </w:p>
    <w:p w:rsidR="00000000" w:rsidDel="00000000" w:rsidP="00000000" w:rsidRDefault="00000000" w:rsidRPr="00000000" w14:paraId="00000014">
      <w:pPr>
        <w:numPr>
          <w:ilvl w:val="0"/>
          <w:numId w:val="3"/>
        </w:numPr>
        <w:spacing w:after="240" w:before="0" w:beforeAutospacing="0" w:lineRule="auto"/>
        <w:ind w:left="720" w:hanging="360"/>
      </w:pPr>
      <w:r w:rsidDel="00000000" w:rsidR="00000000" w:rsidRPr="00000000">
        <w:rPr>
          <w:rtl w:val="0"/>
        </w:rPr>
        <w:t xml:space="preserve">Driving sustainability-linked financial incentives via </w:t>
      </w:r>
      <w:r w:rsidDel="00000000" w:rsidR="00000000" w:rsidRPr="00000000">
        <w:rPr>
          <w:b w:val="1"/>
          <w:rtl w:val="0"/>
        </w:rPr>
        <w:t xml:space="preserve">open finance mechanisms</w:t>
      </w:r>
      <w:r w:rsidDel="00000000" w:rsidR="00000000" w:rsidRPr="00000000">
        <w:rPr>
          <w:rtl w:val="0"/>
        </w:rPr>
      </w:r>
    </w:p>
    <w:p w:rsidR="00000000" w:rsidDel="00000000" w:rsidP="00000000" w:rsidRDefault="00000000" w:rsidRPr="00000000" w14:paraId="00000015">
      <w:pPr>
        <w:pStyle w:val="Heading4"/>
        <w:keepNext w:val="0"/>
        <w:keepLines w:val="0"/>
        <w:spacing w:after="40" w:before="240" w:lineRule="auto"/>
        <w:rPr>
          <w:b w:val="1"/>
          <w:color w:val="222222"/>
          <w:sz w:val="22"/>
          <w:szCs w:val="22"/>
        </w:rPr>
      </w:pPr>
      <w:bookmarkStart w:colFirst="0" w:colLast="0" w:name="_6nnlhiypsm4g" w:id="4"/>
      <w:bookmarkEnd w:id="4"/>
      <w:r w:rsidDel="00000000" w:rsidR="00000000" w:rsidRPr="00000000">
        <w:rPr>
          <w:b w:val="1"/>
          <w:color w:val="222222"/>
          <w:sz w:val="22"/>
          <w:szCs w:val="22"/>
          <w:rtl w:val="0"/>
        </w:rPr>
        <w:t xml:space="preserve">Ethical AI, Data Interoperability, and Consumer Trust</w:t>
      </w:r>
    </w:p>
    <w:p w:rsidR="00000000" w:rsidDel="00000000" w:rsidP="00000000" w:rsidRDefault="00000000" w:rsidRPr="00000000" w14:paraId="00000016">
      <w:pPr>
        <w:spacing w:after="240" w:before="240" w:lineRule="auto"/>
        <w:rPr/>
      </w:pPr>
      <w:r w:rsidDel="00000000" w:rsidR="00000000" w:rsidRPr="00000000">
        <w:rPr>
          <w:rtl w:val="0"/>
        </w:rPr>
        <w:t xml:space="preserve">AI’s potential to </w:t>
      </w:r>
      <w:r w:rsidDel="00000000" w:rsidR="00000000" w:rsidRPr="00000000">
        <w:rPr>
          <w:b w:val="1"/>
          <w:rtl w:val="0"/>
        </w:rPr>
        <w:t xml:space="preserve">unlock financial, energy, and property data</w:t>
      </w:r>
      <w:r w:rsidDel="00000000" w:rsidR="00000000" w:rsidRPr="00000000">
        <w:rPr>
          <w:rtl w:val="0"/>
        </w:rPr>
        <w:t xml:space="preserve"> must be balanced with privacy, security, and ethical considerations. IB1 advocates for AI models that:</w:t>
      </w:r>
    </w:p>
    <w:p w:rsidR="00000000" w:rsidDel="00000000" w:rsidP="00000000" w:rsidRDefault="00000000" w:rsidRPr="00000000" w14:paraId="00000017">
      <w:pPr>
        <w:numPr>
          <w:ilvl w:val="0"/>
          <w:numId w:val="2"/>
        </w:numPr>
        <w:spacing w:after="0" w:afterAutospacing="0" w:before="240" w:lineRule="auto"/>
        <w:ind w:left="720" w:hanging="360"/>
      </w:pPr>
      <w:r w:rsidDel="00000000" w:rsidR="00000000" w:rsidRPr="00000000">
        <w:rPr>
          <w:b w:val="1"/>
          <w:rtl w:val="0"/>
        </w:rPr>
        <w:t xml:space="preserve">Respect consumer consent and data sovereignty</w:t>
      </w:r>
      <w:r w:rsidDel="00000000" w:rsidR="00000000" w:rsidRPr="00000000">
        <w:rPr>
          <w:rtl w:val="0"/>
        </w:rPr>
        <w:t xml:space="preserve">, using decentralised identity frameworks</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b w:val="1"/>
          <w:rtl w:val="0"/>
        </w:rPr>
        <w:t xml:space="preserve">Support open standards</w:t>
      </w:r>
      <w:r w:rsidDel="00000000" w:rsidR="00000000" w:rsidRPr="00000000">
        <w:rPr>
          <w:rtl w:val="0"/>
        </w:rPr>
        <w:t xml:space="preserve"> to ensure interoperability between AI-driven systems</w:t>
      </w:r>
    </w:p>
    <w:p w:rsidR="00000000" w:rsidDel="00000000" w:rsidP="00000000" w:rsidRDefault="00000000" w:rsidRPr="00000000" w14:paraId="00000019">
      <w:pPr>
        <w:numPr>
          <w:ilvl w:val="0"/>
          <w:numId w:val="2"/>
        </w:numPr>
        <w:spacing w:after="240" w:before="0" w:beforeAutospacing="0" w:lineRule="auto"/>
        <w:ind w:left="720" w:hanging="360"/>
      </w:pPr>
      <w:r w:rsidDel="00000000" w:rsidR="00000000" w:rsidRPr="00000000">
        <w:rPr>
          <w:b w:val="1"/>
          <w:rtl w:val="0"/>
        </w:rPr>
        <w:t xml:space="preserve">Embed transparency and explainability</w:t>
      </w:r>
      <w:r w:rsidDel="00000000" w:rsidR="00000000" w:rsidRPr="00000000">
        <w:rPr>
          <w:rtl w:val="0"/>
        </w:rPr>
        <w:t xml:space="preserve"> to mitigate AI biases and prevent regulatory fragmentation​</w:t>
      </w:r>
    </w:p>
    <w:p w:rsidR="00000000" w:rsidDel="00000000" w:rsidP="00000000" w:rsidRDefault="00000000" w:rsidRPr="00000000" w14:paraId="0000001A">
      <w:pPr>
        <w:pageBreakBefore w:val="0"/>
        <w:shd w:fill="ffffff" w:val="clear"/>
        <w:rPr/>
      </w:pP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b w:val="1"/>
          <w:color w:val="222222"/>
          <w:sz w:val="26"/>
          <w:szCs w:val="26"/>
        </w:rPr>
      </w:pPr>
      <w:bookmarkStart w:colFirst="0" w:colLast="0" w:name="_rxrh83ceq4n7" w:id="5"/>
      <w:bookmarkEnd w:id="5"/>
      <w:r w:rsidDel="00000000" w:rsidR="00000000" w:rsidRPr="00000000">
        <w:rPr>
          <w:b w:val="1"/>
          <w:color w:val="222222"/>
          <w:sz w:val="26"/>
          <w:szCs w:val="26"/>
          <w:rtl w:val="0"/>
        </w:rPr>
        <w:t xml:space="preserve">Resilience in the Context of AI and Data Infrastructure</w:t>
      </w: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b w:val="1"/>
          <w:rtl w:val="0"/>
        </w:rPr>
        <w:t xml:space="preserve">R</w:t>
      </w:r>
      <w:r w:rsidDel="00000000" w:rsidR="00000000" w:rsidRPr="00000000">
        <w:rPr>
          <w:b w:val="1"/>
          <w:rtl w:val="0"/>
        </w:rPr>
        <w:t xml:space="preserve">esilience</w:t>
      </w:r>
      <w:r w:rsidDel="00000000" w:rsidR="00000000" w:rsidRPr="00000000">
        <w:rPr>
          <w:rtl w:val="0"/>
        </w:rPr>
        <w:t xml:space="preserve"> refers to our ability to withstand, adapt to, and recover from </w:t>
      </w:r>
      <w:r w:rsidDel="00000000" w:rsidR="00000000" w:rsidRPr="00000000">
        <w:rPr>
          <w:b w:val="1"/>
          <w:rtl w:val="0"/>
        </w:rPr>
        <w:t xml:space="preserve">disruptions, risks, </w:t>
      </w:r>
      <w:r w:rsidDel="00000000" w:rsidR="00000000" w:rsidRPr="00000000">
        <w:rPr>
          <w:rtl w:val="0"/>
        </w:rPr>
        <w:t xml:space="preserve">and</w:t>
      </w:r>
      <w:r w:rsidDel="00000000" w:rsidR="00000000" w:rsidRPr="00000000">
        <w:rPr>
          <w:b w:val="1"/>
          <w:rtl w:val="0"/>
        </w:rPr>
        <w:t xml:space="preserve"> systemic shocks</w:t>
      </w:r>
      <w:r w:rsidDel="00000000" w:rsidR="00000000" w:rsidRPr="00000000">
        <w:rPr>
          <w:rtl w:val="0"/>
        </w:rPr>
        <w:t xml:space="preserve">, while maintaining essential functions and accelerating positive transformation. In the context of </w:t>
      </w:r>
      <w:r w:rsidDel="00000000" w:rsidR="00000000" w:rsidRPr="00000000">
        <w:rPr>
          <w:b w:val="1"/>
          <w:rtl w:val="0"/>
        </w:rPr>
        <w:t xml:space="preserve">AI </w:t>
      </w:r>
      <w:r w:rsidDel="00000000" w:rsidR="00000000" w:rsidRPr="00000000">
        <w:rPr>
          <w:rtl w:val="0"/>
        </w:rPr>
        <w:t xml:space="preserve">and</w:t>
      </w:r>
      <w:r w:rsidDel="00000000" w:rsidR="00000000" w:rsidRPr="00000000">
        <w:rPr>
          <w:b w:val="1"/>
          <w:rtl w:val="0"/>
        </w:rPr>
        <w:t xml:space="preserve"> data infrastructure</w:t>
      </w:r>
      <w:r w:rsidDel="00000000" w:rsidR="00000000" w:rsidRPr="00000000">
        <w:rPr>
          <w:rtl w:val="0"/>
        </w:rPr>
        <w:t xml:space="preserve">, this means ensuring that AI-driven systems contribute to </w:t>
      </w:r>
      <w:r w:rsidDel="00000000" w:rsidR="00000000" w:rsidRPr="00000000">
        <w:rPr>
          <w:b w:val="1"/>
          <w:rtl w:val="0"/>
        </w:rPr>
        <w:t xml:space="preserve">economic stability, sustainability, security, </w:t>
      </w:r>
      <w:r w:rsidDel="00000000" w:rsidR="00000000" w:rsidRPr="00000000">
        <w:rPr>
          <w:rtl w:val="0"/>
        </w:rPr>
        <w:t xml:space="preserve">and</w:t>
      </w:r>
      <w:r w:rsidDel="00000000" w:rsidR="00000000" w:rsidRPr="00000000">
        <w:rPr>
          <w:b w:val="1"/>
          <w:rtl w:val="0"/>
        </w:rPr>
        <w:t xml:space="preserve"> social equity</w:t>
      </w:r>
      <w:r w:rsidDel="00000000" w:rsidR="00000000" w:rsidRPr="00000000">
        <w:rPr>
          <w:rtl w:val="0"/>
        </w:rPr>
        <w:t xml:space="preserve">, rather than introducing new vulnerabilities or exacerbating inequalities.</w:t>
      </w:r>
    </w:p>
    <w:p w:rsidR="00000000" w:rsidDel="00000000" w:rsidP="00000000" w:rsidRDefault="00000000" w:rsidRPr="00000000" w14:paraId="0000001D">
      <w:pPr>
        <w:pStyle w:val="Heading3"/>
        <w:keepNext w:val="0"/>
        <w:keepLines w:val="0"/>
        <w:spacing w:before="280" w:lineRule="auto"/>
        <w:rPr>
          <w:b w:val="1"/>
          <w:color w:val="222222"/>
          <w:sz w:val="26"/>
          <w:szCs w:val="26"/>
        </w:rPr>
      </w:pPr>
      <w:bookmarkStart w:colFirst="0" w:colLast="0" w:name="_a2jc7asgdft" w:id="6"/>
      <w:bookmarkEnd w:id="6"/>
      <w:r w:rsidDel="00000000" w:rsidR="00000000" w:rsidRPr="00000000">
        <w:rPr>
          <w:b w:val="1"/>
          <w:color w:val="222222"/>
          <w:sz w:val="26"/>
          <w:szCs w:val="26"/>
          <w:rtl w:val="0"/>
        </w:rPr>
        <w:t xml:space="preserve">AI and Resilience: Key Dimensions</w:t>
      </w:r>
    </w:p>
    <w:p w:rsidR="00000000" w:rsidDel="00000000" w:rsidP="00000000" w:rsidRDefault="00000000" w:rsidRPr="00000000" w14:paraId="0000001E">
      <w:pPr>
        <w:numPr>
          <w:ilvl w:val="0"/>
          <w:numId w:val="1"/>
        </w:numPr>
        <w:spacing w:after="0" w:afterAutospacing="0" w:before="240" w:lineRule="auto"/>
        <w:ind w:left="720" w:hanging="360"/>
      </w:pPr>
      <w:r w:rsidDel="00000000" w:rsidR="00000000" w:rsidRPr="00000000">
        <w:rPr>
          <w:b w:val="1"/>
          <w:rtl w:val="0"/>
        </w:rPr>
        <w:t xml:space="preserve">Economic Resilience</w:t>
      </w:r>
    </w:p>
    <w:p w:rsidR="00000000" w:rsidDel="00000000" w:rsidP="00000000" w:rsidRDefault="00000000" w:rsidRPr="00000000" w14:paraId="0000001F">
      <w:pPr>
        <w:numPr>
          <w:ilvl w:val="1"/>
          <w:numId w:val="1"/>
        </w:numPr>
        <w:spacing w:after="0" w:afterAutospacing="0" w:before="0" w:beforeAutospacing="0" w:lineRule="auto"/>
        <w:ind w:left="1440" w:hanging="360"/>
      </w:pPr>
      <w:r w:rsidDel="00000000" w:rsidR="00000000" w:rsidRPr="00000000">
        <w:rPr>
          <w:rtl w:val="0"/>
        </w:rPr>
        <w:t xml:space="preserve">AI can enhance </w:t>
      </w:r>
      <w:r w:rsidDel="00000000" w:rsidR="00000000" w:rsidRPr="00000000">
        <w:rPr>
          <w:b w:val="1"/>
          <w:rtl w:val="0"/>
        </w:rPr>
        <w:t xml:space="preserve">financial stability</w:t>
      </w:r>
      <w:r w:rsidDel="00000000" w:rsidR="00000000" w:rsidRPr="00000000">
        <w:rPr>
          <w:rtl w:val="0"/>
        </w:rPr>
        <w:t xml:space="preserve"> by improving risk modelling, fraud detection, and regulatory compliance in </w:t>
      </w:r>
      <w:r w:rsidDel="00000000" w:rsidR="00000000" w:rsidRPr="00000000">
        <w:rPr>
          <w:rtl w:val="0"/>
        </w:rPr>
        <w:t xml:space="preserve">Open Finance and Open Banking frameworks.</w:t>
      </w:r>
    </w:p>
    <w:p w:rsidR="00000000" w:rsidDel="00000000" w:rsidP="00000000" w:rsidRDefault="00000000" w:rsidRPr="00000000" w14:paraId="00000020">
      <w:pPr>
        <w:numPr>
          <w:ilvl w:val="1"/>
          <w:numId w:val="1"/>
        </w:numPr>
        <w:spacing w:after="0" w:afterAutospacing="0" w:before="0" w:beforeAutospacing="0" w:lineRule="auto"/>
        <w:ind w:left="1440" w:hanging="360"/>
      </w:pPr>
      <w:r w:rsidDel="00000000" w:rsidR="00000000" w:rsidRPr="00000000">
        <w:rPr>
          <w:rtl w:val="0"/>
        </w:rPr>
        <w:t xml:space="preserve">In </w:t>
      </w:r>
      <w:r w:rsidDel="00000000" w:rsidR="00000000" w:rsidRPr="00000000">
        <w:rPr>
          <w:b w:val="1"/>
          <w:rtl w:val="0"/>
        </w:rPr>
        <w:t xml:space="preserve">climate finance</w:t>
      </w:r>
      <w:r w:rsidDel="00000000" w:rsidR="00000000" w:rsidRPr="00000000">
        <w:rPr>
          <w:rtl w:val="0"/>
        </w:rPr>
        <w:t xml:space="preserve">, AI-driven insights can help mitigate financial risks related to extreme weather events and sustainability-linked investments.</w:t>
      </w:r>
    </w:p>
    <w:p w:rsidR="00000000" w:rsidDel="00000000" w:rsidP="00000000" w:rsidRDefault="00000000" w:rsidRPr="00000000" w14:paraId="00000021">
      <w:pPr>
        <w:numPr>
          <w:ilvl w:val="1"/>
          <w:numId w:val="1"/>
        </w:numPr>
        <w:spacing w:after="0" w:afterAutospacing="0" w:before="0" w:beforeAutospacing="0" w:lineRule="auto"/>
        <w:ind w:left="1440" w:hanging="360"/>
      </w:pPr>
      <w:r w:rsidDel="00000000" w:rsidR="00000000" w:rsidRPr="00000000">
        <w:rPr>
          <w:rtl w:val="0"/>
        </w:rPr>
        <w:t xml:space="preserve">Ensuring AI-driven data-sharing infrastructure (e.g. </w:t>
      </w:r>
      <w:r w:rsidDel="00000000" w:rsidR="00000000" w:rsidRPr="00000000">
        <w:rPr>
          <w:b w:val="1"/>
          <w:rtl w:val="0"/>
        </w:rPr>
        <w:t xml:space="preserve">smart data</w:t>
      </w:r>
      <w:r w:rsidDel="00000000" w:rsidR="00000000" w:rsidRPr="00000000">
        <w:rPr>
          <w:rtl w:val="0"/>
        </w:rPr>
        <w:t xml:space="preserve"> initiatives​) is </w:t>
      </w:r>
      <w:r w:rsidDel="00000000" w:rsidR="00000000" w:rsidRPr="00000000">
        <w:rPr>
          <w:b w:val="1"/>
          <w:rtl w:val="0"/>
        </w:rPr>
        <w:t xml:space="preserve">interoperable and equitable</w:t>
      </w:r>
      <w:r w:rsidDel="00000000" w:rsidR="00000000" w:rsidRPr="00000000">
        <w:rPr>
          <w:rtl w:val="0"/>
        </w:rPr>
        <w:t xml:space="preserve"> will prevent market concentration and support SME growth.</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b w:val="1"/>
          <w:rtl w:val="0"/>
        </w:rPr>
        <w:t xml:space="preserve">Sustainability and Environmental Resilience</w:t>
      </w:r>
    </w:p>
    <w:p w:rsidR="00000000" w:rsidDel="00000000" w:rsidP="00000000" w:rsidRDefault="00000000" w:rsidRPr="00000000" w14:paraId="00000023">
      <w:pPr>
        <w:numPr>
          <w:ilvl w:val="1"/>
          <w:numId w:val="1"/>
        </w:numPr>
        <w:spacing w:after="0" w:afterAutospacing="0" w:before="0" w:beforeAutospacing="0" w:lineRule="auto"/>
        <w:ind w:left="1440" w:hanging="360"/>
      </w:pPr>
      <w:r w:rsidDel="00000000" w:rsidR="00000000" w:rsidRPr="00000000">
        <w:rPr>
          <w:rtl w:val="0"/>
        </w:rPr>
        <w:t xml:space="preserve">AI can optimise </w:t>
      </w:r>
      <w:r w:rsidDel="00000000" w:rsidR="00000000" w:rsidRPr="00000000">
        <w:rPr>
          <w:b w:val="1"/>
          <w:rtl w:val="0"/>
        </w:rPr>
        <w:t xml:space="preserve">energy efficiency, emissions tracking, </w:t>
      </w:r>
      <w:r w:rsidDel="00000000" w:rsidR="00000000" w:rsidRPr="00000000">
        <w:rPr>
          <w:rtl w:val="0"/>
        </w:rPr>
        <w:t xml:space="preserve">and</w:t>
      </w:r>
      <w:r w:rsidDel="00000000" w:rsidR="00000000" w:rsidRPr="00000000">
        <w:rPr>
          <w:b w:val="1"/>
          <w:rtl w:val="0"/>
        </w:rPr>
        <w:t xml:space="preserve"> climate risk modelling</w:t>
      </w:r>
      <w:r w:rsidDel="00000000" w:rsidR="00000000" w:rsidRPr="00000000">
        <w:rPr>
          <w:rtl w:val="0"/>
        </w:rPr>
        <w:t xml:space="preserve">, helping industries and governments meet net zero goals​.</w:t>
      </w:r>
    </w:p>
    <w:p w:rsidR="00000000" w:rsidDel="00000000" w:rsidP="00000000" w:rsidRDefault="00000000" w:rsidRPr="00000000" w14:paraId="00000024">
      <w:pPr>
        <w:numPr>
          <w:ilvl w:val="1"/>
          <w:numId w:val="1"/>
        </w:numPr>
        <w:spacing w:after="0" w:afterAutospacing="0" w:before="0" w:beforeAutospacing="0" w:lineRule="auto"/>
        <w:ind w:left="1440" w:hanging="360"/>
      </w:pPr>
      <w:r w:rsidDel="00000000" w:rsidR="00000000" w:rsidRPr="00000000">
        <w:rPr>
          <w:rtl w:val="0"/>
        </w:rPr>
        <w:t xml:space="preserve">Predictive analytics unlocked by Open Energy can enable better grid management</w:t>
      </w:r>
      <w:r w:rsidDel="00000000" w:rsidR="00000000" w:rsidRPr="00000000">
        <w:rPr>
          <w:rtl w:val="0"/>
        </w:rPr>
        <w:t xml:space="preserve">, reducing disruptions from energy demand fluctuations and extreme weather.</w:t>
      </w:r>
    </w:p>
    <w:p w:rsidR="00000000" w:rsidDel="00000000" w:rsidP="00000000" w:rsidRDefault="00000000" w:rsidRPr="00000000" w14:paraId="00000025">
      <w:pPr>
        <w:numPr>
          <w:ilvl w:val="1"/>
          <w:numId w:val="1"/>
        </w:numPr>
        <w:spacing w:after="0" w:afterAutospacing="0" w:before="0" w:beforeAutospacing="0" w:lineRule="auto"/>
        <w:ind w:left="1440" w:hanging="360"/>
      </w:pPr>
      <w:r w:rsidDel="00000000" w:rsidR="00000000" w:rsidRPr="00000000">
        <w:rPr>
          <w:rtl w:val="0"/>
        </w:rPr>
        <w:t xml:space="preserve">AI-power</w:t>
      </w:r>
      <w:r w:rsidDel="00000000" w:rsidR="00000000" w:rsidRPr="00000000">
        <w:rPr>
          <w:b w:val="1"/>
          <w:rtl w:val="0"/>
        </w:rPr>
        <w:t xml:space="preserve">ed real-time data sharing can</w:t>
      </w:r>
      <w:r w:rsidDel="00000000" w:rsidR="00000000" w:rsidRPr="00000000">
        <w:rPr>
          <w:rtl w:val="0"/>
        </w:rPr>
        <w:t xml:space="preserve"> improv</w:t>
      </w:r>
      <w:r w:rsidDel="00000000" w:rsidR="00000000" w:rsidRPr="00000000">
        <w:rPr>
          <w:rtl w:val="0"/>
        </w:rPr>
        <w:t xml:space="preserve">e decision-making in water, transport, and natural resource management.</w:t>
      </w:r>
    </w:p>
    <w:p w:rsidR="00000000" w:rsidDel="00000000" w:rsidP="00000000" w:rsidRDefault="00000000" w:rsidRPr="00000000" w14:paraId="00000026">
      <w:pPr>
        <w:numPr>
          <w:ilvl w:val="1"/>
          <w:numId w:val="1"/>
        </w:numPr>
        <w:spacing w:after="0" w:afterAutospacing="0"/>
        <w:ind w:left="1440" w:hanging="360"/>
      </w:pPr>
      <w:r w:rsidDel="00000000" w:rsidR="00000000" w:rsidRPr="00000000">
        <w:rPr>
          <w:rtl w:val="0"/>
        </w:rPr>
        <w:t xml:space="preserve">AI governance landscape must codify a requirement for AI use to demonstrably </w:t>
      </w:r>
      <w:r w:rsidDel="00000000" w:rsidR="00000000" w:rsidRPr="00000000">
        <w:rPr>
          <w:b w:val="1"/>
          <w:rtl w:val="0"/>
        </w:rPr>
        <w:t xml:space="preserve">contribute to the UK’s net zero targets</w:t>
      </w:r>
      <w:r w:rsidDel="00000000" w:rsidR="00000000" w:rsidRPr="00000000">
        <w:rPr>
          <w:rtl w:val="0"/>
        </w:rPr>
        <w:t xml:space="preserve"> and for this requirement to be open to monitoring and audit</w:t>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b w:val="1"/>
          <w:rtl w:val="0"/>
        </w:rPr>
        <w:t xml:space="preserve">Regulatory and Governance Resilience</w:t>
      </w:r>
      <w:r w:rsidDel="00000000" w:rsidR="00000000" w:rsidRPr="00000000">
        <w:rPr>
          <w:rtl w:val="0"/>
        </w:rPr>
      </w:r>
    </w:p>
    <w:p w:rsidR="00000000" w:rsidDel="00000000" w:rsidP="00000000" w:rsidRDefault="00000000" w:rsidRPr="00000000" w14:paraId="00000028">
      <w:pPr>
        <w:numPr>
          <w:ilvl w:val="1"/>
          <w:numId w:val="1"/>
        </w:numPr>
        <w:spacing w:after="0" w:afterAutospacing="0" w:before="0" w:beforeAutospacing="0" w:lineRule="auto"/>
        <w:ind w:left="1440" w:hanging="360"/>
      </w:pPr>
      <w:r w:rsidDel="00000000" w:rsidR="00000000" w:rsidRPr="00000000">
        <w:rPr>
          <w:b w:val="1"/>
          <w:rtl w:val="0"/>
        </w:rPr>
        <w:t xml:space="preserve">Decentralised governance models for AI</w:t>
      </w:r>
      <w:r w:rsidDel="00000000" w:rsidR="00000000" w:rsidRPr="00000000">
        <w:rPr>
          <w:rtl w:val="0"/>
        </w:rPr>
        <w:t xml:space="preserve"> can prevent regulatory capture, ensure transparency, and maintain </w:t>
      </w:r>
      <w:r w:rsidDel="00000000" w:rsidR="00000000" w:rsidRPr="00000000">
        <w:rPr>
          <w:b w:val="1"/>
          <w:rtl w:val="0"/>
        </w:rPr>
        <w:t xml:space="preserve">public trust in AI-enabled services</w:t>
      </w:r>
      <w:r w:rsidDel="00000000" w:rsidR="00000000" w:rsidRPr="00000000">
        <w:rPr>
          <w:rtl w:val="0"/>
        </w:rPr>
        <w:t xml:space="preserve">.</w:t>
      </w:r>
    </w:p>
    <w:p w:rsidR="00000000" w:rsidDel="00000000" w:rsidP="00000000" w:rsidRDefault="00000000" w:rsidRPr="00000000" w14:paraId="00000029">
      <w:pPr>
        <w:numPr>
          <w:ilvl w:val="1"/>
          <w:numId w:val="1"/>
        </w:numPr>
        <w:spacing w:after="0" w:afterAutospacing="0" w:before="0" w:beforeAutospacing="0" w:lineRule="auto"/>
        <w:ind w:left="1440" w:hanging="360"/>
      </w:pPr>
      <w:r w:rsidDel="00000000" w:rsidR="00000000" w:rsidRPr="00000000">
        <w:rPr>
          <w:rtl w:val="0"/>
        </w:rPr>
        <w:t xml:space="preserve">AI-driven </w:t>
      </w:r>
      <w:r w:rsidDel="00000000" w:rsidR="00000000" w:rsidRPr="00000000">
        <w:rPr>
          <w:b w:val="1"/>
          <w:rtl w:val="0"/>
        </w:rPr>
        <w:t xml:space="preserve">compliance automation</w:t>
      </w:r>
      <w:r w:rsidDel="00000000" w:rsidR="00000000" w:rsidRPr="00000000">
        <w:rPr>
          <w:rtl w:val="0"/>
        </w:rPr>
        <w:t xml:space="preserve"> can help businesses and financial institutions adhere to evolving regulatory requirements without excessive administrative burden.</w:t>
      </w:r>
    </w:p>
    <w:p w:rsidR="00000000" w:rsidDel="00000000" w:rsidP="00000000" w:rsidRDefault="00000000" w:rsidRPr="00000000" w14:paraId="0000002A">
      <w:pPr>
        <w:numPr>
          <w:ilvl w:val="1"/>
          <w:numId w:val="1"/>
        </w:numPr>
        <w:spacing w:after="0" w:afterAutospacing="0" w:before="0" w:beforeAutospacing="0" w:lineRule="auto"/>
        <w:ind w:left="1440" w:hanging="360"/>
      </w:pPr>
      <w:r w:rsidDel="00000000" w:rsidR="00000000" w:rsidRPr="00000000">
        <w:rPr>
          <w:rtl w:val="0"/>
        </w:rPr>
        <w:t xml:space="preserve">Ethical AI frameworks must be embedded to </w:t>
      </w:r>
      <w:r w:rsidDel="00000000" w:rsidR="00000000" w:rsidRPr="00000000">
        <w:rPr>
          <w:rtl w:val="0"/>
        </w:rPr>
        <w:t xml:space="preserve">ensure AI decision-making</w:t>
      </w:r>
      <w:r w:rsidDel="00000000" w:rsidR="00000000" w:rsidRPr="00000000">
        <w:rPr>
          <w:b w:val="1"/>
          <w:rtl w:val="0"/>
        </w:rPr>
        <w:t xml:space="preserve"> aligns with societal values and public interest</w:t>
      </w:r>
      <w:r w:rsidDel="00000000" w:rsidR="00000000" w:rsidRPr="00000000">
        <w:rPr>
          <w:rtl w:val="0"/>
        </w:rPr>
        <w:t xml:space="preserve">.</w:t>
      </w:r>
    </w:p>
    <w:p w:rsidR="00000000" w:rsidDel="00000000" w:rsidP="00000000" w:rsidRDefault="00000000" w:rsidRPr="00000000" w14:paraId="0000002B">
      <w:pPr>
        <w:numPr>
          <w:ilvl w:val="0"/>
          <w:numId w:val="1"/>
        </w:numPr>
        <w:spacing w:after="0" w:afterAutospacing="0" w:before="0" w:beforeAutospacing="0" w:lineRule="auto"/>
        <w:ind w:left="720" w:hanging="360"/>
      </w:pPr>
      <w:r w:rsidDel="00000000" w:rsidR="00000000" w:rsidRPr="00000000">
        <w:rPr>
          <w:b w:val="1"/>
          <w:rtl w:val="0"/>
        </w:rPr>
        <w:t xml:space="preserve">Digital and Cyber Resilience</w:t>
      </w:r>
    </w:p>
    <w:p w:rsidR="00000000" w:rsidDel="00000000" w:rsidP="00000000" w:rsidRDefault="00000000" w:rsidRPr="00000000" w14:paraId="0000002C">
      <w:pPr>
        <w:numPr>
          <w:ilvl w:val="1"/>
          <w:numId w:val="1"/>
        </w:numPr>
        <w:spacing w:after="0" w:afterAutospacing="0" w:before="0" w:beforeAutospacing="0" w:lineRule="auto"/>
        <w:ind w:left="1440" w:hanging="360"/>
      </w:pPr>
      <w:r w:rsidDel="00000000" w:rsidR="00000000" w:rsidRPr="00000000">
        <w:rPr>
          <w:rtl w:val="0"/>
        </w:rPr>
        <w:t xml:space="preserve">AI can strengthen </w:t>
      </w:r>
      <w:r w:rsidDel="00000000" w:rsidR="00000000" w:rsidRPr="00000000">
        <w:rPr>
          <w:b w:val="1"/>
          <w:rtl w:val="0"/>
        </w:rPr>
        <w:t xml:space="preserve">cybersecurity</w:t>
      </w:r>
      <w:r w:rsidDel="00000000" w:rsidR="00000000" w:rsidRPr="00000000">
        <w:rPr>
          <w:rtl w:val="0"/>
        </w:rPr>
        <w:t xml:space="preserve"> by detecting and mitigating threats in real time, protecting critical infrastructure from cyberattacks.</w:t>
      </w:r>
    </w:p>
    <w:p w:rsidR="00000000" w:rsidDel="00000000" w:rsidP="00000000" w:rsidRDefault="00000000" w:rsidRPr="00000000" w14:paraId="0000002D">
      <w:pPr>
        <w:numPr>
          <w:ilvl w:val="1"/>
          <w:numId w:val="1"/>
        </w:numPr>
        <w:spacing w:after="0" w:afterAutospacing="0" w:before="0" w:beforeAutospacing="0" w:lineRule="auto"/>
        <w:ind w:left="1440" w:hanging="360"/>
      </w:pPr>
      <w:r w:rsidDel="00000000" w:rsidR="00000000" w:rsidRPr="00000000">
        <w:rPr>
          <w:rtl w:val="0"/>
        </w:rPr>
        <w:t xml:space="preserve">Open and interoperable </w:t>
      </w:r>
      <w:r w:rsidDel="00000000" w:rsidR="00000000" w:rsidRPr="00000000">
        <w:rPr>
          <w:b w:val="1"/>
          <w:rtl w:val="0"/>
        </w:rPr>
        <w:t xml:space="preserve">digital identity frameworks</w:t>
      </w:r>
      <w:r w:rsidDel="00000000" w:rsidR="00000000" w:rsidRPr="00000000">
        <w:rPr>
          <w:rtl w:val="0"/>
        </w:rPr>
        <w:t xml:space="preserve"> reduce the risk of </w:t>
      </w:r>
      <w:r w:rsidDel="00000000" w:rsidR="00000000" w:rsidRPr="00000000">
        <w:rPr>
          <w:b w:val="1"/>
          <w:rtl w:val="0"/>
        </w:rPr>
        <w:t xml:space="preserve">data monopolisation and privacy violations</w:t>
      </w:r>
      <w:r w:rsidDel="00000000" w:rsidR="00000000" w:rsidRPr="00000000">
        <w:rPr>
          <w:rtl w:val="0"/>
        </w:rPr>
        <w:t xml:space="preserve">, ensuring individuals have control over their data.</w:t>
      </w:r>
    </w:p>
    <w:p w:rsidR="00000000" w:rsidDel="00000000" w:rsidP="00000000" w:rsidRDefault="00000000" w:rsidRPr="00000000" w14:paraId="0000002E">
      <w:pPr>
        <w:numPr>
          <w:ilvl w:val="1"/>
          <w:numId w:val="1"/>
        </w:numPr>
        <w:spacing w:after="0" w:afterAutospacing="0" w:before="0" w:beforeAutospacing="0" w:lineRule="auto"/>
        <w:ind w:left="1440" w:hanging="360"/>
      </w:pPr>
      <w:r w:rsidDel="00000000" w:rsidR="00000000" w:rsidRPr="00000000">
        <w:rPr>
          <w:rtl w:val="0"/>
        </w:rPr>
        <w:t xml:space="preserve">Robust </w:t>
      </w:r>
      <w:r w:rsidDel="00000000" w:rsidR="00000000" w:rsidRPr="00000000">
        <w:rPr>
          <w:b w:val="1"/>
          <w:rtl w:val="0"/>
        </w:rPr>
        <w:t xml:space="preserve">data governance policies</w:t>
      </w:r>
      <w:r w:rsidDel="00000000" w:rsidR="00000000" w:rsidRPr="00000000">
        <w:rPr>
          <w:rtl w:val="0"/>
        </w:rPr>
        <w:t xml:space="preserve"> ensure AI systems remain </w:t>
      </w:r>
      <w:r w:rsidDel="00000000" w:rsidR="00000000" w:rsidRPr="00000000">
        <w:rPr>
          <w:b w:val="1"/>
          <w:rtl w:val="0"/>
        </w:rPr>
        <w:t xml:space="preserve">secure, transparent, and resistant to manipulation</w:t>
      </w:r>
      <w:r w:rsidDel="00000000" w:rsidR="00000000" w:rsidRPr="00000000">
        <w:rPr>
          <w:rtl w:val="0"/>
        </w:rPr>
        <w:t xml:space="preserve">.</w:t>
      </w:r>
    </w:p>
    <w:p w:rsidR="00000000" w:rsidDel="00000000" w:rsidP="00000000" w:rsidRDefault="00000000" w:rsidRPr="00000000" w14:paraId="0000002F">
      <w:pPr>
        <w:numPr>
          <w:ilvl w:val="0"/>
          <w:numId w:val="1"/>
        </w:numPr>
        <w:spacing w:after="0" w:afterAutospacing="0" w:before="0" w:beforeAutospacing="0" w:lineRule="auto"/>
        <w:ind w:left="720" w:hanging="360"/>
      </w:pPr>
      <w:r w:rsidDel="00000000" w:rsidR="00000000" w:rsidRPr="00000000">
        <w:rPr>
          <w:b w:val="1"/>
          <w:rtl w:val="0"/>
        </w:rPr>
        <w:t xml:space="preserve">Social and Community Resilience</w:t>
      </w:r>
    </w:p>
    <w:p w:rsidR="00000000" w:rsidDel="00000000" w:rsidP="00000000" w:rsidRDefault="00000000" w:rsidRPr="00000000" w14:paraId="00000030">
      <w:pPr>
        <w:numPr>
          <w:ilvl w:val="1"/>
          <w:numId w:val="1"/>
        </w:numPr>
        <w:spacing w:after="0" w:afterAutospacing="0" w:before="0" w:beforeAutospacing="0" w:lineRule="auto"/>
        <w:ind w:left="1440" w:hanging="360"/>
      </w:pPr>
      <w:r w:rsidDel="00000000" w:rsidR="00000000" w:rsidRPr="00000000">
        <w:rPr>
          <w:rtl w:val="0"/>
        </w:rPr>
        <w:t xml:space="preserve">AI can </w:t>
      </w:r>
      <w:r w:rsidDel="00000000" w:rsidR="00000000" w:rsidRPr="00000000">
        <w:rPr>
          <w:b w:val="1"/>
          <w:rtl w:val="0"/>
        </w:rPr>
        <w:t xml:space="preserve">reduce digital exclusion</w:t>
      </w:r>
      <w:r w:rsidDel="00000000" w:rsidR="00000000" w:rsidRPr="00000000">
        <w:rPr>
          <w:rtl w:val="0"/>
        </w:rPr>
        <w:t xml:space="preserve"> by making </w:t>
      </w:r>
      <w:r w:rsidDel="00000000" w:rsidR="00000000" w:rsidRPr="00000000">
        <w:rPr>
          <w:b w:val="1"/>
          <w:rtl w:val="0"/>
        </w:rPr>
        <w:t xml:space="preserve">public services, healthcare, and financial tools more accessible</w:t>
      </w:r>
      <w:r w:rsidDel="00000000" w:rsidR="00000000" w:rsidRPr="00000000">
        <w:rPr>
          <w:rtl w:val="0"/>
        </w:rPr>
        <w:t xml:space="preserve"> to underserved communities.</w:t>
      </w:r>
    </w:p>
    <w:p w:rsidR="00000000" w:rsidDel="00000000" w:rsidP="00000000" w:rsidRDefault="00000000" w:rsidRPr="00000000" w14:paraId="00000031">
      <w:pPr>
        <w:numPr>
          <w:ilvl w:val="1"/>
          <w:numId w:val="1"/>
        </w:numPr>
        <w:spacing w:after="0" w:afterAutospacing="0" w:before="0" w:beforeAutospacing="0" w:lineRule="auto"/>
        <w:ind w:left="1440" w:hanging="360"/>
      </w:pPr>
      <w:r w:rsidDel="00000000" w:rsidR="00000000" w:rsidRPr="00000000">
        <w:rPr>
          <w:rtl w:val="0"/>
        </w:rPr>
        <w:t xml:space="preserve">Smart data and AI-enabled decision-making can improve </w:t>
      </w:r>
      <w:r w:rsidDel="00000000" w:rsidR="00000000" w:rsidRPr="00000000">
        <w:rPr>
          <w:b w:val="1"/>
          <w:rtl w:val="0"/>
        </w:rPr>
        <w:t xml:space="preserve">emergency response and disaster preparedness</w:t>
      </w:r>
      <w:r w:rsidDel="00000000" w:rsidR="00000000" w:rsidRPr="00000000">
        <w:rPr>
          <w:rtl w:val="0"/>
        </w:rPr>
        <w:t xml:space="preserve">, ensuring faster, </w:t>
      </w:r>
      <w:r w:rsidDel="00000000" w:rsidR="00000000" w:rsidRPr="00000000">
        <w:rPr>
          <w:b w:val="1"/>
          <w:rtl w:val="0"/>
        </w:rPr>
        <w:t xml:space="preserve">data-driven interventions</w:t>
      </w:r>
      <w:r w:rsidDel="00000000" w:rsidR="00000000" w:rsidRPr="00000000">
        <w:rPr>
          <w:rtl w:val="0"/>
        </w:rPr>
        <w:t xml:space="preserve">.</w:t>
      </w:r>
    </w:p>
    <w:p w:rsidR="00000000" w:rsidDel="00000000" w:rsidP="00000000" w:rsidRDefault="00000000" w:rsidRPr="00000000" w14:paraId="00000032">
      <w:pPr>
        <w:numPr>
          <w:ilvl w:val="1"/>
          <w:numId w:val="1"/>
        </w:numPr>
        <w:spacing w:after="240" w:before="0" w:beforeAutospacing="0" w:lineRule="auto"/>
        <w:ind w:left="1440" w:hanging="360"/>
      </w:pPr>
      <w:r w:rsidDel="00000000" w:rsidR="00000000" w:rsidRPr="00000000">
        <w:rPr>
          <w:rtl w:val="0"/>
        </w:rPr>
        <w:t xml:space="preserve">AI must be </w:t>
      </w:r>
      <w:r w:rsidDel="00000000" w:rsidR="00000000" w:rsidRPr="00000000">
        <w:rPr>
          <w:b w:val="1"/>
          <w:rtl w:val="0"/>
        </w:rPr>
        <w:t xml:space="preserve">designed to mitigate bias and discrimination</w:t>
      </w:r>
      <w:r w:rsidDel="00000000" w:rsidR="00000000" w:rsidRPr="00000000">
        <w:rPr>
          <w:rtl w:val="0"/>
        </w:rPr>
        <w:t xml:space="preserve">, ensuring fair access to </w:t>
      </w:r>
      <w:r w:rsidDel="00000000" w:rsidR="00000000" w:rsidRPr="00000000">
        <w:rPr>
          <w:b w:val="1"/>
          <w:rtl w:val="0"/>
        </w:rPr>
        <w:t xml:space="preserve">economic opportunities, financial services, and public resources</w:t>
      </w:r>
      <w:r w:rsidDel="00000000" w:rsidR="00000000" w:rsidRPr="00000000">
        <w:rPr>
          <w:rtl w:val="0"/>
        </w:rPr>
        <w:t xml:space="preserve">.</w:t>
      </w:r>
    </w:p>
    <w:p w:rsidR="00000000" w:rsidDel="00000000" w:rsidP="00000000" w:rsidRDefault="00000000" w:rsidRPr="00000000" w14:paraId="00000033">
      <w:pPr>
        <w:spacing w:after="240" w:before="240" w:lineRule="auto"/>
        <w:ind w:left="720" w:firstLine="0"/>
        <w:rPr/>
      </w:pPr>
      <w:r w:rsidDel="00000000" w:rsidR="00000000" w:rsidRPr="00000000">
        <w:rPr>
          <w:rtl w:val="0"/>
        </w:rPr>
      </w:r>
    </w:p>
    <w:p w:rsidR="00000000" w:rsidDel="00000000" w:rsidP="00000000" w:rsidRDefault="00000000" w:rsidRPr="00000000" w14:paraId="00000034">
      <w:pPr>
        <w:pStyle w:val="Heading3"/>
        <w:keepNext w:val="0"/>
        <w:keepLines w:val="0"/>
        <w:spacing w:before="280" w:lineRule="auto"/>
        <w:rPr>
          <w:b w:val="1"/>
          <w:color w:val="222222"/>
          <w:sz w:val="26"/>
          <w:szCs w:val="26"/>
        </w:rPr>
      </w:pPr>
      <w:bookmarkStart w:colFirst="0" w:colLast="0" w:name="_ihbwhz5d8iol" w:id="7"/>
      <w:bookmarkEnd w:id="7"/>
      <w:r w:rsidDel="00000000" w:rsidR="00000000" w:rsidRPr="00000000">
        <w:rPr>
          <w:b w:val="1"/>
          <w:color w:val="222222"/>
          <w:sz w:val="26"/>
          <w:szCs w:val="26"/>
          <w:rtl w:val="0"/>
        </w:rPr>
        <w:t xml:space="preserve">Why resilience matters </w:t>
      </w:r>
    </w:p>
    <w:p w:rsidR="00000000" w:rsidDel="00000000" w:rsidP="00000000" w:rsidRDefault="00000000" w:rsidRPr="00000000" w14:paraId="00000035">
      <w:pPr>
        <w:spacing w:after="240" w:before="240" w:lineRule="auto"/>
        <w:rPr/>
      </w:pPr>
      <w:r w:rsidDel="00000000" w:rsidR="00000000" w:rsidRPr="00000000">
        <w:rPr>
          <w:rtl w:val="0"/>
        </w:rPr>
        <w:t xml:space="preserve">We are </w:t>
      </w:r>
      <w:r w:rsidDel="00000000" w:rsidR="00000000" w:rsidRPr="00000000">
        <w:rPr>
          <w:rtl w:val="0"/>
        </w:rPr>
        <w:t xml:space="preserve">positioned to </w:t>
      </w:r>
      <w:r w:rsidDel="00000000" w:rsidR="00000000" w:rsidRPr="00000000">
        <w:rPr>
          <w:b w:val="1"/>
          <w:rtl w:val="0"/>
        </w:rPr>
        <w:t xml:space="preserve">shape AI resilience</w:t>
      </w:r>
      <w:r w:rsidDel="00000000" w:rsidR="00000000" w:rsidRPr="00000000">
        <w:rPr>
          <w:rtl w:val="0"/>
        </w:rPr>
        <w:t xml:space="preserve"> by advocating for </w:t>
      </w:r>
      <w:r w:rsidDel="00000000" w:rsidR="00000000" w:rsidRPr="00000000">
        <w:rPr>
          <w:b w:val="1"/>
          <w:rtl w:val="0"/>
        </w:rPr>
        <w:t xml:space="preserve">open, rights-based sustainable data infrastructure</w:t>
      </w:r>
      <w:r w:rsidDel="00000000" w:rsidR="00000000" w:rsidRPr="00000000">
        <w:rPr>
          <w:rtl w:val="0"/>
        </w:rPr>
        <w:t xml:space="preserve">. AI should be designed to </w:t>
      </w:r>
      <w:r w:rsidDel="00000000" w:rsidR="00000000" w:rsidRPr="00000000">
        <w:rPr>
          <w:b w:val="1"/>
          <w:rtl w:val="0"/>
        </w:rPr>
        <w:t xml:space="preserve">support equitable economic growth, environmental sustainability, </w:t>
      </w:r>
      <w:r w:rsidDel="00000000" w:rsidR="00000000" w:rsidRPr="00000000">
        <w:rPr>
          <w:rtl w:val="0"/>
        </w:rPr>
        <w:t xml:space="preserve">and</w:t>
      </w:r>
      <w:r w:rsidDel="00000000" w:rsidR="00000000" w:rsidRPr="00000000">
        <w:rPr>
          <w:b w:val="1"/>
          <w:rtl w:val="0"/>
        </w:rPr>
        <w:t xml:space="preserve"> regulatory trust</w:t>
      </w:r>
      <w:r w:rsidDel="00000000" w:rsidR="00000000" w:rsidRPr="00000000">
        <w:rPr>
          <w:rtl w:val="0"/>
        </w:rPr>
        <w:t xml:space="preserve">, ensuring that data ecosystems remain </w:t>
      </w:r>
      <w:r w:rsidDel="00000000" w:rsidR="00000000" w:rsidRPr="00000000">
        <w:rPr>
          <w:b w:val="1"/>
          <w:rtl w:val="0"/>
        </w:rPr>
        <w:t xml:space="preserve">adaptive, secure, and beneficial for all</w:t>
      </w:r>
      <w:r w:rsidDel="00000000" w:rsidR="00000000" w:rsidRPr="00000000">
        <w:rPr>
          <w:rtl w:val="0"/>
        </w:rPr>
        <w:t xml:space="preserve">.</w:t>
      </w:r>
    </w:p>
    <w:p w:rsidR="00000000" w:rsidDel="00000000" w:rsidP="00000000" w:rsidRDefault="00000000" w:rsidRPr="00000000" w14:paraId="00000036">
      <w:pPr>
        <w:spacing w:after="240" w:before="240" w:lineRule="auto"/>
        <w:rPr/>
      </w:pPr>
      <w:r w:rsidDel="00000000" w:rsidR="00000000" w:rsidRPr="00000000">
        <w:rPr>
          <w:rtl w:val="0"/>
        </w:rPr>
        <w:t xml:space="preserve">ENDS</w:t>
      </w:r>
    </w:p>
    <w:p w:rsidR="00000000" w:rsidDel="00000000" w:rsidP="00000000" w:rsidRDefault="00000000" w:rsidRPr="00000000" w14:paraId="00000037">
      <w:pPr>
        <w:rPr/>
      </w:pPr>
      <w:r w:rsidDel="00000000" w:rsidR="00000000" w:rsidRPr="00000000">
        <w:br w:type="page"/>
      </w:r>
      <w:r w:rsidDel="00000000" w:rsidR="00000000" w:rsidRPr="00000000">
        <w:rPr>
          <w:rtl w:val="0"/>
        </w:rPr>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Style w:val="Heading4"/>
        <w:keepNext w:val="0"/>
        <w:keepLines w:val="0"/>
        <w:spacing w:after="40" w:before="240" w:lineRule="auto"/>
        <w:rPr>
          <w:b w:val="1"/>
          <w:color w:val="222222"/>
          <w:sz w:val="22"/>
          <w:szCs w:val="22"/>
        </w:rPr>
      </w:pPr>
      <w:bookmarkStart w:colFirst="0" w:colLast="0" w:name="_cp6ojcmcsxp" w:id="8"/>
      <w:bookmarkEnd w:id="8"/>
      <w:r w:rsidDel="00000000" w:rsidR="00000000" w:rsidRPr="00000000">
        <w:rPr>
          <w:b w:val="1"/>
          <w:color w:val="222222"/>
          <w:sz w:val="22"/>
          <w:szCs w:val="22"/>
          <w:rtl w:val="0"/>
        </w:rPr>
        <w:t xml:space="preserve">Driving AI Policy Innovation with Icebreaker One </w:t>
      </w:r>
      <w:hyperlink r:id="rId10">
        <w:r w:rsidDel="00000000" w:rsidR="00000000" w:rsidRPr="00000000">
          <w:rPr>
            <w:b w:val="1"/>
            <w:color w:val="1155cc"/>
            <w:sz w:val="22"/>
            <w:szCs w:val="22"/>
            <w:u w:val="single"/>
            <w:rtl w:val="0"/>
          </w:rPr>
          <w:t xml:space="preserve">ib1.org</w:t>
        </w:r>
      </w:hyperlink>
      <w:r w:rsidDel="00000000" w:rsidR="00000000" w:rsidRPr="00000000">
        <w:rPr>
          <w:b w:val="1"/>
          <w:color w:val="222222"/>
          <w:sz w:val="22"/>
          <w:szCs w:val="22"/>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IB1 is uniquely positioned to shape AI policy by bridging the gap between </w:t>
      </w:r>
      <w:r w:rsidDel="00000000" w:rsidR="00000000" w:rsidRPr="00000000">
        <w:rPr>
          <w:b w:val="1"/>
          <w:rtl w:val="0"/>
        </w:rPr>
        <w:t xml:space="preserve">technical standards, regulatory frameworks, </w:t>
      </w:r>
      <w:r w:rsidDel="00000000" w:rsidR="00000000" w:rsidRPr="00000000">
        <w:rPr>
          <w:rtl w:val="0"/>
        </w:rPr>
        <w:t xml:space="preserve">and</w:t>
      </w:r>
      <w:r w:rsidDel="00000000" w:rsidR="00000000" w:rsidRPr="00000000">
        <w:rPr>
          <w:b w:val="1"/>
          <w:rtl w:val="0"/>
        </w:rPr>
        <w:t xml:space="preserve"> industry adoption</w:t>
      </w:r>
      <w:r w:rsidDel="00000000" w:rsidR="00000000" w:rsidRPr="00000000">
        <w:rPr>
          <w:rtl w:val="0"/>
        </w:rPr>
        <w:t xml:space="preserve">. Our focus areas include:</w:t>
      </w:r>
    </w:p>
    <w:p w:rsidR="00000000" w:rsidDel="00000000" w:rsidP="00000000" w:rsidRDefault="00000000" w:rsidRPr="00000000" w14:paraId="0000003B">
      <w:pPr>
        <w:numPr>
          <w:ilvl w:val="0"/>
          <w:numId w:val="4"/>
        </w:numPr>
        <w:spacing w:after="0" w:afterAutospacing="0" w:before="240" w:lineRule="auto"/>
        <w:ind w:left="720" w:hanging="360"/>
      </w:pPr>
      <w:r w:rsidDel="00000000" w:rsidR="00000000" w:rsidRPr="00000000">
        <w:rPr>
          <w:rtl w:val="0"/>
        </w:rPr>
        <w:t xml:space="preserve">Developing</w:t>
      </w:r>
      <w:r w:rsidDel="00000000" w:rsidR="00000000" w:rsidRPr="00000000">
        <w:rPr>
          <w:b w:val="1"/>
          <w:rtl w:val="0"/>
        </w:rPr>
        <w:t xml:space="preserve"> AI-Assisted Data Governance </w:t>
      </w:r>
      <w:r w:rsidDel="00000000" w:rsidR="00000000" w:rsidRPr="00000000">
        <w:rPr>
          <w:rtl w:val="0"/>
        </w:rPr>
        <w:t xml:space="preserve">Frameworks</w:t>
      </w:r>
      <w:r w:rsidDel="00000000" w:rsidR="00000000" w:rsidRPr="00000000">
        <w:rPr>
          <w:rtl w:val="0"/>
        </w:rPr>
        <w:t xml:space="preserve"> – Ensuring AI-driven data-sharing aligns with </w:t>
      </w:r>
      <w:r w:rsidDel="00000000" w:rsidR="00000000" w:rsidRPr="00000000">
        <w:rPr>
          <w:b w:val="1"/>
          <w:rtl w:val="0"/>
        </w:rPr>
        <w:t xml:space="preserve">smart data</w:t>
      </w:r>
      <w:r w:rsidDel="00000000" w:rsidR="00000000" w:rsidRPr="00000000">
        <w:rPr>
          <w:rtl w:val="0"/>
        </w:rPr>
        <w:t xml:space="preserve"> initiatives and regulatory compliance</w:t>
      </w:r>
    </w:p>
    <w:p w:rsidR="00000000" w:rsidDel="00000000" w:rsidP="00000000" w:rsidRDefault="00000000" w:rsidRPr="00000000" w14:paraId="0000003C">
      <w:pPr>
        <w:numPr>
          <w:ilvl w:val="0"/>
          <w:numId w:val="4"/>
        </w:numPr>
        <w:spacing w:after="0" w:afterAutospacing="0" w:before="0" w:beforeAutospacing="0" w:lineRule="auto"/>
        <w:ind w:left="720" w:hanging="360"/>
      </w:pPr>
      <w:r w:rsidDel="00000000" w:rsidR="00000000" w:rsidRPr="00000000">
        <w:rPr>
          <w:rtl w:val="0"/>
        </w:rPr>
        <w:t xml:space="preserve">Creating</w:t>
      </w:r>
      <w:r w:rsidDel="00000000" w:rsidR="00000000" w:rsidRPr="00000000">
        <w:rPr>
          <w:b w:val="1"/>
          <w:rtl w:val="0"/>
        </w:rPr>
        <w:t xml:space="preserve"> AI-Enabled Trust Frameworks</w:t>
      </w:r>
      <w:r w:rsidDel="00000000" w:rsidR="00000000" w:rsidRPr="00000000">
        <w:rPr>
          <w:rtl w:val="0"/>
        </w:rPr>
        <w:t xml:space="preserve"> – Supporting AI-based digital identity solutions for </w:t>
      </w:r>
      <w:r w:rsidDel="00000000" w:rsidR="00000000" w:rsidRPr="00000000">
        <w:rPr>
          <w:rtl w:val="0"/>
        </w:rPr>
        <w:t xml:space="preserve">secure, cross-sector data access</w:t>
      </w:r>
      <w:r w:rsidDel="00000000" w:rsidR="00000000" w:rsidRPr="00000000">
        <w:rPr>
          <w:rtl w:val="0"/>
        </w:rPr>
      </w:r>
    </w:p>
    <w:p w:rsidR="00000000" w:rsidDel="00000000" w:rsidP="00000000" w:rsidRDefault="00000000" w:rsidRPr="00000000" w14:paraId="0000003D">
      <w:pPr>
        <w:numPr>
          <w:ilvl w:val="0"/>
          <w:numId w:val="4"/>
        </w:numPr>
        <w:spacing w:after="240" w:before="0" w:beforeAutospacing="0" w:lineRule="auto"/>
        <w:ind w:left="720" w:hanging="360"/>
      </w:pPr>
      <w:r w:rsidDel="00000000" w:rsidR="00000000" w:rsidRPr="00000000">
        <w:rPr>
          <w:rtl w:val="0"/>
        </w:rPr>
        <w:t xml:space="preserve">Advancing</w:t>
      </w:r>
      <w:r w:rsidDel="00000000" w:rsidR="00000000" w:rsidRPr="00000000">
        <w:rPr>
          <w:b w:val="1"/>
          <w:rtl w:val="0"/>
        </w:rPr>
        <w:t xml:space="preserve"> AI for Climate Finance</w:t>
      </w:r>
      <w:r w:rsidDel="00000000" w:rsidR="00000000" w:rsidRPr="00000000">
        <w:rPr>
          <w:rtl w:val="0"/>
        </w:rPr>
        <w:t xml:space="preserve"> – Using AI to </w:t>
      </w:r>
      <w:r w:rsidDel="00000000" w:rsidR="00000000" w:rsidRPr="00000000">
        <w:rPr>
          <w:b w:val="1"/>
          <w:rtl w:val="0"/>
        </w:rPr>
        <w:t xml:space="preserve">streamline net zero reporting, </w:t>
      </w:r>
      <w:r w:rsidDel="00000000" w:rsidR="00000000" w:rsidRPr="00000000">
        <w:rPr>
          <w:rtl w:val="0"/>
        </w:rPr>
        <w:t xml:space="preserve">automate carbon risk assessments, and optimise green finance mechanisms</w:t>
      </w:r>
    </w:p>
    <w:p w:rsidR="00000000" w:rsidDel="00000000" w:rsidP="00000000" w:rsidRDefault="00000000" w:rsidRPr="00000000" w14:paraId="0000003E">
      <w:pPr>
        <w:rPr/>
      </w:pPr>
      <w:r w:rsidDel="00000000" w:rsidR="00000000" w:rsidRPr="00000000">
        <w:rPr>
          <w:rtl w:val="0"/>
        </w:rPr>
        <w:t xml:space="preserve">IB1 </w:t>
      </w:r>
      <w:r w:rsidDel="00000000" w:rsidR="00000000" w:rsidRPr="00000000">
        <w:rPr>
          <w:rtl w:val="0"/>
        </w:rPr>
        <w:t xml:space="preserve">acknowledges</w:t>
      </w:r>
      <w:r w:rsidDel="00000000" w:rsidR="00000000" w:rsidRPr="00000000">
        <w:rPr>
          <w:rtl w:val="0"/>
        </w:rPr>
        <w:t xml:space="preserve"> the</w:t>
      </w:r>
      <w:r w:rsidDel="00000000" w:rsidR="00000000" w:rsidRPr="00000000">
        <w:rPr>
          <w:rtl w:val="0"/>
        </w:rPr>
        <w:t xml:space="preserve"> risk of AI systems generating increases in energy and water demand. Both the impacts and the demand profile of AI use should be subject to scrutiny and </w:t>
      </w:r>
      <w:r w:rsidDel="00000000" w:rsidR="00000000" w:rsidRPr="00000000">
        <w:rPr>
          <w:b w:val="1"/>
          <w:rtl w:val="0"/>
        </w:rPr>
        <w:t xml:space="preserve">appropriately governed</w:t>
      </w:r>
      <w:r w:rsidDel="00000000" w:rsidR="00000000" w:rsidRPr="00000000">
        <w:rPr>
          <w:rtl w:val="0"/>
        </w:rPr>
        <w:t xml:space="preserve"> to ensure they contribute meaningfully to the UK’s net zero targets</w:t>
      </w: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rtl w:val="0"/>
        </w:rPr>
        <w:t xml:space="preserve">As AI transforms data ecosystems, IB1 remains committed to </w:t>
      </w:r>
      <w:r w:rsidDel="00000000" w:rsidR="00000000" w:rsidRPr="00000000">
        <w:rPr>
          <w:b w:val="1"/>
          <w:rtl w:val="0"/>
        </w:rPr>
        <w:t xml:space="preserve">collaborative, open, rights-based and ethical AI deployment</w:t>
      </w:r>
      <w:r w:rsidDel="00000000" w:rsidR="00000000" w:rsidRPr="00000000">
        <w:rPr>
          <w:rtl w:val="0"/>
        </w:rPr>
        <w:t xml:space="preserve"> to drive economic growth, sustainability, and societal resilience.</w:t>
      </w:r>
    </w:p>
    <w:p w:rsidR="00000000" w:rsidDel="00000000" w:rsidP="00000000" w:rsidRDefault="00000000" w:rsidRPr="00000000" w14:paraId="00000040">
      <w:pPr>
        <w:spacing w:after="240" w:before="240" w:lineRule="auto"/>
        <w:rPr/>
      </w:pPr>
      <w:r w:rsidDel="00000000" w:rsidR="00000000" w:rsidRPr="00000000">
        <w:rPr>
          <w:rtl w:val="0"/>
        </w:rPr>
      </w:r>
    </w:p>
    <w:p w:rsidR="00000000" w:rsidDel="00000000" w:rsidP="00000000" w:rsidRDefault="00000000" w:rsidRPr="00000000" w14:paraId="00000041">
      <w:pPr>
        <w:spacing w:after="240" w:before="240" w:lineRule="auto"/>
        <w:rPr/>
      </w:pP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rtl w:val="0"/>
        </w:rPr>
      </w:r>
    </w:p>
    <w:sectPr>
      <w:footerReference r:id="rId11"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sz w:val="20"/>
        <w:szCs w:val="20"/>
      </w:rPr>
    </w:pPr>
    <w:r w:rsidDel="00000000" w:rsidR="00000000" w:rsidRPr="00000000">
      <w:rPr>
        <w:sz w:val="20"/>
        <w:szCs w:val="20"/>
        <w:rtl w:val="0"/>
      </w:rPr>
      <w:t xml:space="preserve">CC-BY </w:t>
    </w:r>
    <w:hyperlink r:id="rId1">
      <w:r w:rsidDel="00000000" w:rsidR="00000000" w:rsidRPr="00000000">
        <w:rPr>
          <w:color w:val="1155cc"/>
          <w:sz w:val="20"/>
          <w:szCs w:val="20"/>
          <w:u w:val="single"/>
          <w:rtl w:val="0"/>
        </w:rPr>
        <w:t xml:space="preserve">https://ib1.org</w:t>
      </w:r>
    </w:hyperlink>
    <w:r w:rsidDel="00000000" w:rsidR="00000000" w:rsidRPr="00000000">
      <w:rPr>
        <w:sz w:val="20"/>
        <w:szCs w:val="20"/>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222222"/>
        <w:sz w:val="22"/>
        <w:szCs w:val="22"/>
        <w:lang w:val="en_GB"/>
      </w:rPr>
    </w:rPrDefault>
    <w:pPrDefault>
      <w:pPr>
        <w:shd w:fill="ffffff" w:val="clea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after="120" w:before="400" w:lineRule="auto"/>
    </w:pPr>
    <w:rPr>
      <w:b w:val="1"/>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ib1.org" TargetMode="External"/><Relationship Id="rId9" Type="http://schemas.openxmlformats.org/officeDocument/2006/relationships/hyperlink" Target="https://openpropdata.org.uk"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ib1.org/energy" TargetMode="External"/><Relationship Id="rId8" Type="http://schemas.openxmlformats.org/officeDocument/2006/relationships/hyperlink" Target="https://cfit.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ib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